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63" w:rsidRPr="00CA2E63" w:rsidRDefault="00CA2E63" w:rsidP="00CA2E63">
      <w:pPr>
        <w:pStyle w:val="2"/>
        <w:shd w:val="clear" w:color="auto" w:fill="FCFCFC"/>
        <w:spacing w:before="0" w:beforeAutospacing="0" w:after="0" w:afterAutospacing="0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A2E63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CA2E63">
        <w:rPr>
          <w:bCs w:val="0"/>
          <w:color w:val="000000" w:themeColor="text1"/>
          <w:sz w:val="28"/>
          <w:szCs w:val="28"/>
          <w:bdr w:val="none" w:sz="0" w:space="0" w:color="auto" w:frame="1"/>
        </w:rPr>
        <w:t>Россия после смуты</w:t>
      </w:r>
      <w:bookmarkEnd w:id="0"/>
      <w:r w:rsidRPr="00CA2E63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CA2E63" w:rsidRPr="00CA2E63" w:rsidRDefault="00CA2E63" w:rsidP="00CA2E63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Последствия Смуты.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Итогом Смуты и иностранных вторжений стало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разорение западных и центральных районов</w:t>
      </w:r>
      <w:r w:rsidRPr="00CA2E63">
        <w:rPr>
          <w:color w:val="000000" w:themeColor="text1"/>
          <w:sz w:val="28"/>
          <w:szCs w:val="28"/>
        </w:rPr>
        <w:t> страны (пашня, поросшая лесом). Посевные площади здесь сократились почти в 30 раз. </w:t>
      </w:r>
      <w:r w:rsidRPr="00CA2E63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Главная причина разорения</w:t>
      </w:r>
      <w:r w:rsidRPr="00CA2E63">
        <w:rPr>
          <w:color w:val="000000" w:themeColor="text1"/>
          <w:sz w:val="28"/>
          <w:szCs w:val="28"/>
        </w:rPr>
        <w:t>: нехватка рабочих рук (крестьяне бежали: на север, за Волгу, к казакам на юг). У оставшихся крестьян нет скота, нет орудий труда, нет денег (</w:t>
      </w:r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бобыли</w:t>
      </w:r>
      <w:r w:rsidRPr="00CA2E63">
        <w:rPr>
          <w:color w:val="000000" w:themeColor="text1"/>
          <w:sz w:val="28"/>
          <w:szCs w:val="28"/>
        </w:rPr>
        <w:t>). В упадок пришли промыслы, ремесленное производство, торговля. Менее всего пострадали северные и восточные районах страны.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Государственная казан в запустении. Становление новой династии оплачивали богатые купцы — </w:t>
      </w:r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Строгановы, </w:t>
      </w:r>
      <w:proofErr w:type="spellStart"/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Светешниковы</w:t>
      </w:r>
      <w:proofErr w:type="spellEnd"/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Никитниковы, </w:t>
      </w:r>
      <w:proofErr w:type="spellStart"/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Гурьевы</w:t>
      </w:r>
      <w:proofErr w:type="spellEnd"/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Шорины</w:t>
      </w:r>
      <w:proofErr w:type="spellEnd"/>
      <w:r w:rsidRPr="00CA2E63">
        <w:rPr>
          <w:color w:val="000000" w:themeColor="text1"/>
          <w:sz w:val="28"/>
          <w:szCs w:val="28"/>
        </w:rPr>
        <w:t>. Стояла задача найти источники экономического возрождения страны.</w:t>
      </w: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Сельское хозяйство.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Одним из главных таких источников стала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раздача земель дворянам</w:t>
      </w:r>
      <w:r w:rsidRPr="00CA2E63">
        <w:rPr>
          <w:color w:val="000000" w:themeColor="text1"/>
          <w:sz w:val="28"/>
          <w:szCs w:val="28"/>
        </w:rPr>
        <w:t>. При этом царь Михаил подтвердил права на землю тех дворян, которым она была дарована Василием Шуйским и Лжедмитрием II. Велось освоение заволжских и сибирских территорий, где постепенно внедрялась трехпольная система.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1637</w:t>
      </w:r>
      <w:r w:rsidRPr="00CA2E63">
        <w:rPr>
          <w:color w:val="000000" w:themeColor="text1"/>
          <w:sz w:val="28"/>
          <w:szCs w:val="28"/>
        </w:rPr>
        <w:t> году царь Михаил увеличил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срок для розыска</w:t>
      </w:r>
      <w:r w:rsidRPr="00CA2E63">
        <w:rPr>
          <w:color w:val="000000" w:themeColor="text1"/>
          <w:sz w:val="28"/>
          <w:szCs w:val="28"/>
        </w:rPr>
        <w:t> беглых крестьян до 9 лет, а в 1641 году — до 10 лет для беглых и до 15 лет для вывезенных. Это увеличило ценность самой земли. Сокращены крестьянские налоги и натуральный оброк, вырос денежный оброк.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Наметилась специализация отдельных районов страны. Произошел рост товарного оборота. Южные и поволжские — хлеб; западные — лен и конопля; поморские — соль и рыбу; сибирские — меха; ярославские и костромские — холсты. Торговлей занимались купцы, монастыри и даже бояре и царь.</w:t>
      </w: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Ремесло.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 XVII веке ремесло превращается в мелкотоварное производство для продажи на рынке, происходит укрупнение, создание </w:t>
      </w:r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ремесленных мастерских</w:t>
      </w:r>
      <w:r w:rsidRPr="00CA2E63">
        <w:rPr>
          <w:color w:val="000000" w:themeColor="text1"/>
          <w:sz w:val="28"/>
          <w:szCs w:val="28"/>
        </w:rPr>
        <w:t> (в отличие от «домашней промышленности» прежних лет).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Произошла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специализация</w:t>
      </w:r>
      <w:r w:rsidRPr="00CA2E63">
        <w:rPr>
          <w:color w:val="000000" w:themeColor="text1"/>
          <w:sz w:val="28"/>
          <w:szCs w:val="28"/>
        </w:rPr>
        <w:t xml:space="preserve"> ремесленного производства в различных районах России. Вологодские мастера — кружева, ростовские — финифть, </w:t>
      </w:r>
      <w:proofErr w:type="spellStart"/>
      <w:r w:rsidRPr="00CA2E63">
        <w:rPr>
          <w:color w:val="000000" w:themeColor="text1"/>
          <w:sz w:val="28"/>
          <w:szCs w:val="28"/>
        </w:rPr>
        <w:t>важские</w:t>
      </w:r>
      <w:proofErr w:type="spellEnd"/>
      <w:r w:rsidRPr="00CA2E63">
        <w:rPr>
          <w:color w:val="000000" w:themeColor="text1"/>
          <w:sz w:val="28"/>
          <w:szCs w:val="28"/>
        </w:rPr>
        <w:t xml:space="preserve"> — сукно, </w:t>
      </w:r>
      <w:proofErr w:type="spellStart"/>
      <w:r w:rsidRPr="00CA2E63">
        <w:rPr>
          <w:color w:val="000000" w:themeColor="text1"/>
          <w:sz w:val="28"/>
          <w:szCs w:val="28"/>
        </w:rPr>
        <w:t>белозерские</w:t>
      </w:r>
      <w:proofErr w:type="spellEnd"/>
      <w:r w:rsidRPr="00CA2E63">
        <w:rPr>
          <w:color w:val="000000" w:themeColor="text1"/>
          <w:sz w:val="28"/>
          <w:szCs w:val="28"/>
        </w:rPr>
        <w:t xml:space="preserve"> — ложки, вяземские — сани, нижегородские — замки и т. п. Серпухов, Кашира, Тула — первые центры отечественной металлургии. Москва — центр ювелирных работ. В металлообработке и на речном транспорте впервые начинает использоваться наемный труд.</w:t>
      </w: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Мануфактуры.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 xml:space="preserve">Появились предпосылки для развития мануфактур, которые были основаны на разделении труда и использовании ручной ремесленной техники. В XVII веке появились казенные пороховые мануфактуры, Оружейная, Золотая и Серебряная палаты, </w:t>
      </w:r>
      <w:proofErr w:type="spellStart"/>
      <w:r w:rsidRPr="00CA2E63">
        <w:rPr>
          <w:color w:val="000000" w:themeColor="text1"/>
          <w:sz w:val="28"/>
          <w:szCs w:val="28"/>
        </w:rPr>
        <w:t>Хамовный</w:t>
      </w:r>
      <w:proofErr w:type="spellEnd"/>
      <w:r w:rsidRPr="00CA2E63">
        <w:rPr>
          <w:color w:val="000000" w:themeColor="text1"/>
          <w:sz w:val="28"/>
          <w:szCs w:val="28"/>
        </w:rPr>
        <w:t xml:space="preserve"> (ткацкий) и Бархатный (шелковый) двор. Они использовали принудительный труд и обеспечивали в основном армию и царское окружение. Купеческие мануфактуры производили пеньковые канаты. Немало было кожевенных мануфактур, а также соляных промыслов.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Всего за XVII век было создано около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60</w:t>
      </w:r>
      <w:r w:rsidRPr="00CA2E63">
        <w:rPr>
          <w:color w:val="000000" w:themeColor="text1"/>
          <w:sz w:val="28"/>
          <w:szCs w:val="28"/>
        </w:rPr>
        <w:t> различных мануфактур. Однако к концу века в стране осталось не более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30</w:t>
      </w:r>
      <w:r w:rsidRPr="00CA2E63">
        <w:rPr>
          <w:color w:val="000000" w:themeColor="text1"/>
          <w:sz w:val="28"/>
          <w:szCs w:val="28"/>
        </w:rPr>
        <w:t xml:space="preserve"> мануфактур. Первые династии промышленников-предпринимателей — Никитниковы, </w:t>
      </w:r>
      <w:proofErr w:type="spellStart"/>
      <w:r w:rsidRPr="00CA2E63">
        <w:rPr>
          <w:color w:val="000000" w:themeColor="text1"/>
          <w:sz w:val="28"/>
          <w:szCs w:val="28"/>
        </w:rPr>
        <w:t>Светешниковы</w:t>
      </w:r>
      <w:proofErr w:type="spellEnd"/>
      <w:r w:rsidRPr="00CA2E63">
        <w:rPr>
          <w:color w:val="000000" w:themeColor="text1"/>
          <w:sz w:val="28"/>
          <w:szCs w:val="28"/>
        </w:rPr>
        <w:t xml:space="preserve">, </w:t>
      </w:r>
      <w:proofErr w:type="spellStart"/>
      <w:r w:rsidRPr="00CA2E63">
        <w:rPr>
          <w:color w:val="000000" w:themeColor="text1"/>
          <w:sz w:val="28"/>
          <w:szCs w:val="28"/>
        </w:rPr>
        <w:t>Шорины</w:t>
      </w:r>
      <w:proofErr w:type="spellEnd"/>
      <w:r w:rsidRPr="00CA2E63">
        <w:rPr>
          <w:color w:val="000000" w:themeColor="text1"/>
          <w:sz w:val="28"/>
          <w:szCs w:val="28"/>
        </w:rPr>
        <w:t>, Филатьевы, Строгановы, Демидовы.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677305" cy="4143375"/>
            <wp:effectExtent l="0" t="0" r="0" b="0"/>
            <wp:docPr id="25" name="Рисунок 25" descr="Россия после сму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Россия после сму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20" cy="414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Торговля.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Главной особенностью торговли в XVII веке стало формирование всероссийского рынка, под которым понимают усиление хозяйственных связей и обмена товарами между различными частями страны.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Впервые появились крупные всероссийские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торговые ярмарки</w:t>
      </w:r>
      <w:r w:rsidRPr="00CA2E63">
        <w:rPr>
          <w:color w:val="000000" w:themeColor="text1"/>
          <w:sz w:val="28"/>
          <w:szCs w:val="28"/>
        </w:rPr>
        <w:t xml:space="preserve"> — Архангельская, </w:t>
      </w:r>
      <w:proofErr w:type="spellStart"/>
      <w:r w:rsidRPr="00CA2E63">
        <w:rPr>
          <w:color w:val="000000" w:themeColor="text1"/>
          <w:sz w:val="28"/>
          <w:szCs w:val="28"/>
        </w:rPr>
        <w:t>Ирбитская</w:t>
      </w:r>
      <w:proofErr w:type="spellEnd"/>
      <w:r w:rsidRPr="00CA2E63">
        <w:rPr>
          <w:color w:val="000000" w:themeColor="text1"/>
          <w:sz w:val="28"/>
          <w:szCs w:val="28"/>
        </w:rPr>
        <w:t xml:space="preserve">, </w:t>
      </w:r>
      <w:proofErr w:type="spellStart"/>
      <w:r w:rsidRPr="00CA2E63">
        <w:rPr>
          <w:color w:val="000000" w:themeColor="text1"/>
          <w:sz w:val="28"/>
          <w:szCs w:val="28"/>
        </w:rPr>
        <w:t>Свенская</w:t>
      </w:r>
      <w:proofErr w:type="spellEnd"/>
      <w:r w:rsidRPr="00CA2E63">
        <w:rPr>
          <w:color w:val="000000" w:themeColor="text1"/>
          <w:sz w:val="28"/>
          <w:szCs w:val="28"/>
        </w:rPr>
        <w:t xml:space="preserve">, к концу века — </w:t>
      </w:r>
      <w:proofErr w:type="spellStart"/>
      <w:r w:rsidRPr="00CA2E63">
        <w:rPr>
          <w:color w:val="000000" w:themeColor="text1"/>
          <w:sz w:val="28"/>
          <w:szCs w:val="28"/>
        </w:rPr>
        <w:t>Макарьевская</w:t>
      </w:r>
      <w:proofErr w:type="spellEnd"/>
      <w:r w:rsidRPr="00CA2E63">
        <w:rPr>
          <w:color w:val="000000" w:themeColor="text1"/>
          <w:sz w:val="28"/>
          <w:szCs w:val="28"/>
        </w:rPr>
        <w:t>. Имела место </w:t>
      </w:r>
      <w:r w:rsidRPr="00CA2E6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специализация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CA2E63">
        <w:rPr>
          <w:color w:val="000000" w:themeColor="text1"/>
          <w:sz w:val="28"/>
          <w:szCs w:val="28"/>
        </w:rPr>
        <w:t>продажи товаров. Центры торговли хлебом: Вологда, Вятка, Орел, Воронеж, Нижний Новгород. Главные рынки соли: Вологда и Соль Камская. Отборная пушнина в Соли Вычегодской.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Внешняя торговля, по-прежнему шла в основном в западном направлении через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Архангельск</w:t>
      </w:r>
      <w:r w:rsidRPr="00CA2E63">
        <w:rPr>
          <w:color w:val="000000" w:themeColor="text1"/>
          <w:sz w:val="28"/>
          <w:szCs w:val="28"/>
        </w:rPr>
        <w:t xml:space="preserve"> (до 75%), а </w:t>
      </w:r>
      <w:r w:rsidRPr="00CA2E63">
        <w:rPr>
          <w:color w:val="000000" w:themeColor="text1"/>
          <w:sz w:val="28"/>
          <w:szCs w:val="28"/>
        </w:rPr>
        <w:t>восточном через</w:t>
      </w:r>
      <w:r w:rsidRPr="00CA2E63">
        <w:rPr>
          <w:color w:val="000000" w:themeColor="text1"/>
          <w:sz w:val="28"/>
          <w:szCs w:val="28"/>
        </w:rPr>
        <w:t>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Астрахань</w:t>
      </w:r>
      <w:r w:rsidRPr="00CA2E63">
        <w:rPr>
          <w:color w:val="000000" w:themeColor="text1"/>
          <w:sz w:val="28"/>
          <w:szCs w:val="28"/>
        </w:rPr>
        <w:t>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В 1649 году царь Алексей Михайлович запретил англичанам вести внутреннюю торговлю и выслал их из страны.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Новоторговый устав 1667 года</w:t>
      </w:r>
      <w:r w:rsidRPr="00CA2E63">
        <w:rPr>
          <w:color w:val="000000" w:themeColor="text1"/>
          <w:sz w:val="28"/>
          <w:szCs w:val="28"/>
        </w:rPr>
        <w:t> еще более ограничил права иностранных купцов: они должны были теперь продавать свои товары оптом в пограничных городах. На импортные (ввезенные из-за границы) товары были введены более высокие пошлины.</w:t>
      </w:r>
    </w:p>
    <w:p w:rsidR="00CA2E63" w:rsidRPr="00CA2E63" w:rsidRDefault="00CA2E63" w:rsidP="00CA2E63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Рост городов.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color w:val="000000" w:themeColor="text1"/>
          <w:sz w:val="28"/>
          <w:szCs w:val="28"/>
        </w:rPr>
        <w:t>XVII век стал временем появления новых городов в России. Большую роль в этом сыграли укрепленные линии, состоявшие из цепи городов-крепостей. Была создана Белгородская черта (Ахтырка — Белгород — Воронеж — Тамбов), позже — Симбирская линия (Тамбов — Саранск — Симбирск) и Заволжская линия. В общей сложности к концу XVII века в России насчитывалось </w:t>
      </w: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250</w:t>
      </w:r>
      <w:r w:rsidRPr="00CA2E63">
        <w:rPr>
          <w:color w:val="000000" w:themeColor="text1"/>
          <w:sz w:val="28"/>
          <w:szCs w:val="28"/>
        </w:rPr>
        <w:t> городов. Развернулось строительство многих крепостей (острогов) в Сибири.</w:t>
      </w:r>
    </w:p>
    <w:p w:rsidR="00CA2E63" w:rsidRPr="00CA2E63" w:rsidRDefault="00CA2E63" w:rsidP="00CA2E6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A2E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ВЫВОД</w:t>
      </w:r>
      <w:r w:rsidRPr="00CA2E63">
        <w:rPr>
          <w:color w:val="000000" w:themeColor="text1"/>
          <w:sz w:val="28"/>
          <w:szCs w:val="28"/>
        </w:rPr>
        <w:t xml:space="preserve">: экономическое развитие страны в XVII веке было отмечено многими новыми чертами: 1) усилением </w:t>
      </w:r>
      <w:r w:rsidRPr="00CA2E63">
        <w:rPr>
          <w:color w:val="000000" w:themeColor="text1"/>
          <w:sz w:val="28"/>
          <w:szCs w:val="28"/>
        </w:rPr>
        <w:t>роли барщины</w:t>
      </w:r>
      <w:r w:rsidRPr="00CA2E63">
        <w:rPr>
          <w:color w:val="000000" w:themeColor="text1"/>
          <w:sz w:val="28"/>
          <w:szCs w:val="28"/>
        </w:rPr>
        <w:t xml:space="preserve"> и оброка, 2) превращением ремесла в мелкотоварное производство, 3) развитием мануфактур, 4) формированием всероссийского рынка, 4) ростом городов.</w:t>
      </w:r>
    </w:p>
    <w:p w:rsidR="004942AA" w:rsidRPr="00CA2E63" w:rsidRDefault="004942AA" w:rsidP="00CA2E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CA2E63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7C1A43"/>
    <w:rsid w:val="00934304"/>
    <w:rsid w:val="00AA04A9"/>
    <w:rsid w:val="00AE402B"/>
    <w:rsid w:val="00B9629A"/>
    <w:rsid w:val="00BA12ED"/>
    <w:rsid w:val="00CA2E63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2020-02-02T07:06:00Z</dcterms:created>
  <dcterms:modified xsi:type="dcterms:W3CDTF">2020-02-02T07:06:00Z</dcterms:modified>
</cp:coreProperties>
</file>