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ED" w:rsidRPr="00BA12ED" w:rsidRDefault="00BA12ED" w:rsidP="00BA12ED">
      <w:pPr>
        <w:shd w:val="clear" w:color="auto" w:fill="FCFCFC"/>
        <w:spacing w:after="0" w:line="600" w:lineRule="atLeast"/>
        <w:jc w:val="center"/>
        <w:textAlignment w:val="baseline"/>
        <w:outlineLvl w:val="1"/>
        <w:rPr>
          <w:rFonts w:ascii="Times" w:eastAsia="Times New Roman" w:hAnsi="Times" w:cs="Times"/>
          <w:color w:val="FF7713"/>
          <w:sz w:val="57"/>
          <w:szCs w:val="57"/>
          <w:lang w:eastAsia="ru-RU"/>
        </w:rPr>
      </w:pPr>
      <w:r w:rsidRPr="00BA12ED">
        <w:rPr>
          <w:rFonts w:ascii="Times" w:eastAsia="Times New Roman" w:hAnsi="Times" w:cs="Times"/>
          <w:color w:val="FF6600"/>
          <w:sz w:val="57"/>
          <w:szCs w:val="57"/>
          <w:bdr w:val="none" w:sz="0" w:space="0" w:color="auto" w:frame="1"/>
          <w:lang w:eastAsia="ru-RU"/>
        </w:rPr>
        <w:t>«</w:t>
      </w:r>
      <w:bookmarkStart w:id="0" w:name="_GoBack"/>
      <w:r w:rsidRPr="00BA12ED">
        <w:rPr>
          <w:rFonts w:ascii="Times" w:eastAsia="Times New Roman" w:hAnsi="Times" w:cs="Times"/>
          <w:color w:val="FF6600"/>
          <w:sz w:val="57"/>
          <w:szCs w:val="57"/>
          <w:bdr w:val="none" w:sz="0" w:space="0" w:color="auto" w:frame="1"/>
          <w:lang w:eastAsia="ru-RU"/>
        </w:rPr>
        <w:t>Народы на территории России в древности</w:t>
      </w:r>
      <w:bookmarkEnd w:id="0"/>
      <w:r w:rsidRPr="00BA12ED">
        <w:rPr>
          <w:rFonts w:ascii="Times" w:eastAsia="Times New Roman" w:hAnsi="Times" w:cs="Times"/>
          <w:color w:val="FF6600"/>
          <w:sz w:val="57"/>
          <w:szCs w:val="57"/>
          <w:bdr w:val="none" w:sz="0" w:space="0" w:color="auto" w:frame="1"/>
          <w:lang w:eastAsia="ru-RU"/>
        </w:rPr>
        <w:t>»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Славяне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относятся к индоевропейской семье народов. Индоевропейцы — древнее население территорий Европы и Азии. Продолжая перемещаться и группироваться на территории Евразии, они уже во 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II тысячелетии до н. э.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составили в Центральной и Восточной Европе особый массив из германцев,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балтов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(литовцы, латыши) и славян, составивших общую балто-славянскую группу народов. Ряд исследователей считает, что праславянский язык начал складываться в середине I тысячелетия до н. э.</w:t>
      </w:r>
    </w:p>
    <w:p w:rsidR="00BA12ED" w:rsidRPr="00BA12ED" w:rsidRDefault="00BA12ED" w:rsidP="00BA12ED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Первые письменные свидетельства о славянах относятся к началу I тысячелетия н. э. О славянах сообщают греческие, римские, арабские, византийские источники. Античные авторы упоминают славян под именем венедов (римский писатель Плиний Старший, историк Тацит, I в. н. э.; географ Птолемей Клавдий, II в. н. э.).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Первые сведения о политической истории славян относятся к IV в. н. э. С Балтийского побережья германские племена готов пробились в Северное Причерноморье. Готский вождь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Германарих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был разбит славянами. Его преемник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Винитар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обманом заманил к себе 70 славянских старейшин во главе с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Божем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(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Бусом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) и распял их. Спустя восемь столетий неизвестный нам автор «Слова о полку Игореве» упомянул 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 xml:space="preserve">«время </w:t>
      </w:r>
      <w:proofErr w:type="spellStart"/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Бусово</w:t>
      </w:r>
      <w:proofErr w:type="spellEnd"/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»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</w:t>
      </w:r>
    </w:p>
    <w:p w:rsidR="00BA12ED" w:rsidRPr="00BA12ED" w:rsidRDefault="00BA12ED" w:rsidP="00BA12ED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895975" cy="4267200"/>
            <wp:effectExtent l="0" t="0" r="9525" b="0"/>
            <wp:docPr id="2" name="Рисунок 2" descr="житие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тие славя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ED" w:rsidRPr="00BA12ED" w:rsidRDefault="00BA12ED" w:rsidP="00BA12ED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Особое место в жизни славянского мира занимали отношения с кочевыми народами степи. По этому степному океану, протянувшемуся от Причерноморья до Центральной Азии, волна за волной кочевые племена вторгались в Восточную Европу. В конце IV в. готский племенной союз был разбит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тюркоязычными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племенами гуннов, пришедшими из Центральной Азии. В 375 г. орды гуннов заняли своими кочевьями территорию между Волгой и Дунаем, а затем продвинулись дальше в Европу до границ Франции. В своем 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lastRenderedPageBreak/>
        <w:t>продвижении на запад гунны увлекли часть славян. После смерти предводителя гуннов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Атиллы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(453 г.) гуннская держава распалась, и они были отброшены на восток.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В VI в.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тюркоязычные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авары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(русская летопись называла их обрами) создали в южнорусских степях свое государство, объединив кочевавшие там племена.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Аварский каганат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был разбит Византией в 625 г. «Умом гордые» и телом великие авары-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обры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исчезли бесследно. 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 xml:space="preserve">«Погибли как </w:t>
      </w:r>
      <w:proofErr w:type="spellStart"/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обры</w:t>
      </w:r>
      <w:proofErr w:type="spellEnd"/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»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эти слова с легкой руки русского летописца стали афоризмом.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Крупнейшими политическими образованиями VII—VIII вв. в южнорусских степях были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Болгарское царство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и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Хазарский каганат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, а в районе Алтая —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Тюркский каганат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 Государства кочевников были непрочными конгломератами степняков, промышлявших военной добычей. В результате распада Болгарского царства часть болгар под предводительством хана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Аспаруха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откочевала на Дунай, где была ассимилирована жившими там южными славянами, взявшими себе имя воинов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Аспаруха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, т. е. болгар. Другая часть болгар-тюрок с ханом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Батбаем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пришла на среднее течение Волги, где возникла новая держава —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Волжская Болгария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(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Булгария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). Ее соседом, занимавшим с середины VII в. территорию Нижнего Поволжья, степи Северного Кавказа, Причерноморья и частично Крым, был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Хазарский каганат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, который взимал дань с приднепровских славян вплоть до конца IX в.</w: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Славяне были язычниками.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 Язычество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политеистическая религия (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многобожество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). Ипостасей бога Солнца было четыре, по числу времен года: Хоре (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Коляда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) — солнце-младенец (воплощение новогоднего цикла), </w:t>
      </w:r>
      <w:proofErr w:type="gram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Ярило</w:t>
      </w:r>
      <w:proofErr w:type="gram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 весеннего плодородия,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Даждьбог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 плодородия и солнечного света,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Сварог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 неба;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Перун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 молнии и грома;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Семаргл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 смерти (ссоры и разногласия);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Велес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владыка мертвых (покровитель скотоводства и торговли); 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Стрибог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 — бог ветра; </w:t>
      </w:r>
      <w:proofErr w:type="spellStart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Мокошь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 xml:space="preserve"> (</w:t>
      </w:r>
      <w:proofErr w:type="spellStart"/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Макошь</w:t>
      </w:r>
      <w:proofErr w:type="spellEnd"/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) — богиня плодородия; </w:t>
      </w:r>
      <w:r w:rsidRPr="00BA12ED">
        <w:rPr>
          <w:rFonts w:ascii="inherit" w:eastAsia="Times New Roman" w:hAnsi="inherit" w:cs="Times"/>
          <w:b/>
          <w:bCs/>
          <w:color w:val="464242"/>
          <w:sz w:val="27"/>
          <w:szCs w:val="27"/>
          <w:bdr w:val="none" w:sz="0" w:space="0" w:color="auto" w:frame="1"/>
          <w:lang w:eastAsia="ru-RU"/>
        </w:rPr>
        <w:t>Лада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— богиня юности и весны (покровительница любви). Обычно изображения богов в виде каменных или деревянных фигур (идолов) ставились на определенных открытых местах — 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капищах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, богам приносились жертвоприношения — 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требы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, обряды проводили жрецы —</w:t>
      </w:r>
      <w:r w:rsidRPr="00BA12ED">
        <w:rPr>
          <w:rFonts w:ascii="inherit" w:eastAsia="Times New Roman" w:hAnsi="inherit" w:cs="Times"/>
          <w:b/>
          <w:bCs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 волхвы</w:t>
      </w:r>
      <w:r w:rsidRPr="00BA12ED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.</w:t>
      </w:r>
    </w:p>
    <w:p w:rsidR="00BA12ED" w:rsidRPr="00BA12ED" w:rsidRDefault="00BA12ED" w:rsidP="00BA12ED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lastRenderedPageBreak/>
        <w:drawing>
          <wp:inline distT="0" distB="0" distL="0" distR="0">
            <wp:extent cx="6858000" cy="5143500"/>
            <wp:effectExtent l="0" t="0" r="0" b="0"/>
            <wp:docPr id="1" name="Рисунок 1" descr="Боги древних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ги древних славя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ED" w:rsidRPr="00BA12ED" w:rsidRDefault="00BA12ED" w:rsidP="00BA12E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2E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BA12ED" w:rsidRPr="00BA12ED" w:rsidRDefault="00BA12ED" w:rsidP="00BA12ED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BA12ED">
        <w:rPr>
          <w:rFonts w:ascii="inherit" w:eastAsia="Times New Roman" w:hAnsi="inherit" w:cs="Times"/>
          <w:i/>
          <w:iCs/>
          <w:color w:val="464242"/>
          <w:sz w:val="27"/>
          <w:szCs w:val="27"/>
          <w:bdr w:val="none" w:sz="0" w:space="0" w:color="auto" w:frame="1"/>
          <w:lang w:eastAsia="ru-RU"/>
        </w:rPr>
        <w:t>Конспект урока «Народы на территории России в древности».</w:t>
      </w:r>
    </w:p>
    <w:p w:rsidR="004942AA" w:rsidRDefault="004942AA"/>
    <w:sectPr w:rsidR="004942AA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4942AA"/>
    <w:rsid w:val="00B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2020-02-02T06:21:00Z</dcterms:created>
  <dcterms:modified xsi:type="dcterms:W3CDTF">2020-02-02T06:22:00Z</dcterms:modified>
</cp:coreProperties>
</file>